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3F9C" w:rsidRPr="00AA0899" w:rsidRDefault="00763F9C" w:rsidP="00763F9C">
      <w:pPr>
        <w:tabs>
          <w:tab w:val="left" w:pos="450"/>
          <w:tab w:val="right" w:pos="9360"/>
        </w:tabs>
        <w:jc w:val="right"/>
        <w:rPr>
          <w:rFonts w:ascii="Century Gothic" w:hAnsi="Century Gothic" w:cstheme="minorHAnsi"/>
          <w:b/>
          <w:sz w:val="40"/>
        </w:rPr>
      </w:pPr>
      <w:r w:rsidRPr="00AA0899">
        <w:rPr>
          <w:rFonts w:ascii="Century Gothic" w:hAnsi="Century Gothic" w:cstheme="minorHAnsi"/>
          <w:b/>
          <w:sz w:val="40"/>
        </w:rPr>
        <w:t>Information Systems and Technology Security</w:t>
      </w:r>
    </w:p>
    <w:p w:rsidR="00763F9C" w:rsidRPr="00AA0899" w:rsidRDefault="00763F9C" w:rsidP="00763F9C">
      <w:pPr>
        <w:jc w:val="right"/>
        <w:rPr>
          <w:rFonts w:ascii="Century Gothic" w:hAnsi="Century Gothic" w:cstheme="minorHAnsi"/>
          <w:b/>
          <w:sz w:val="40"/>
        </w:rPr>
      </w:pPr>
      <w:bookmarkStart w:id="0" w:name="_GoBack"/>
      <w:r w:rsidRPr="00AA0899">
        <w:rPr>
          <w:rStyle w:val="mw-headline"/>
          <w:rFonts w:ascii="Century Gothic" w:hAnsi="Century Gothic" w:cstheme="minorHAnsi"/>
          <w:color w:val="000000"/>
          <w:sz w:val="40"/>
        </w:rPr>
        <w:t>Information Security Program Charter</w:t>
      </w:r>
      <w:r w:rsidRPr="00AA0899">
        <w:rPr>
          <w:rFonts w:ascii="Century Gothic" w:hAnsi="Century Gothic" w:cstheme="minorHAnsi"/>
          <w:b/>
          <w:sz w:val="40"/>
        </w:rPr>
        <w:t xml:space="preserve"> </w:t>
      </w:r>
    </w:p>
    <w:bookmarkEnd w:id="0"/>
    <w:p w:rsidR="00763F9C" w:rsidRPr="003C4441" w:rsidRDefault="00763F9C" w:rsidP="00763F9C">
      <w:pPr>
        <w:rPr>
          <w:rFonts w:ascii="Century Gothic" w:hAnsi="Century Gothic" w:cstheme="minorHAnsi"/>
        </w:rPr>
      </w:pPr>
    </w:p>
    <w:p w:rsidR="00763F9C" w:rsidRPr="003C4441" w:rsidRDefault="00763F9C" w:rsidP="00763F9C">
      <w:pPr>
        <w:jc w:val="center"/>
        <w:rPr>
          <w:rFonts w:ascii="Century Gothic" w:hAnsi="Century Gothic" w:cstheme="minorHAnsi"/>
          <w:b/>
        </w:rPr>
      </w:pPr>
      <w:r>
        <w:rPr>
          <w:rFonts w:ascii="Century Gothic" w:hAnsi="Century Gothic" w:cstheme="minorHAnsi"/>
          <w:b/>
          <w:noProof/>
        </w:rPr>
        <w:drawing>
          <wp:inline distT="0" distB="0" distL="0" distR="0" wp14:anchorId="249D6213" wp14:editId="44C8293A">
            <wp:extent cx="5505450" cy="923925"/>
            <wp:effectExtent l="0" t="0" r="0" b="9525"/>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rse-ID.jpg"/>
                    <pic:cNvPicPr/>
                  </pic:nvPicPr>
                  <pic:blipFill>
                    <a:blip r:embed="rId6">
                      <a:extLst>
                        <a:ext uri="{28A0092B-C50C-407E-A947-70E740481C1C}">
                          <a14:useLocalDpi xmlns:a14="http://schemas.microsoft.com/office/drawing/2010/main" val="0"/>
                        </a:ext>
                      </a:extLst>
                    </a:blip>
                    <a:stretch>
                      <a:fillRect/>
                    </a:stretch>
                  </pic:blipFill>
                  <pic:spPr>
                    <a:xfrm>
                      <a:off x="0" y="0"/>
                      <a:ext cx="5505450" cy="923925"/>
                    </a:xfrm>
                    <a:prstGeom prst="rect">
                      <a:avLst/>
                    </a:prstGeom>
                  </pic:spPr>
                </pic:pic>
              </a:graphicData>
            </a:graphic>
          </wp:inline>
        </w:drawing>
      </w:r>
    </w:p>
    <w:p w:rsidR="00763F9C" w:rsidRPr="003C4441" w:rsidRDefault="00763F9C" w:rsidP="00763F9C">
      <w:pPr>
        <w:rPr>
          <w:rFonts w:ascii="Century Gothic" w:hAnsi="Century Gothic" w:cstheme="minorHAnsi"/>
          <w:b/>
        </w:rPr>
      </w:pPr>
      <w:r w:rsidRPr="003C4441">
        <w:rPr>
          <w:rFonts w:ascii="Century Gothic" w:hAnsi="Century Gothic" w:cstheme="minorHAnsi"/>
          <w:b/>
        </w:rPr>
        <w:br w:type="page"/>
      </w:r>
    </w:p>
    <w:p w:rsidR="00763F9C" w:rsidRPr="00AA0899" w:rsidRDefault="00763F9C" w:rsidP="00763F9C">
      <w:pPr>
        <w:jc w:val="center"/>
        <w:rPr>
          <w:rFonts w:ascii="Century Gothic" w:hAnsi="Century Gothic" w:cstheme="minorHAnsi"/>
          <w:b/>
          <w:sz w:val="32"/>
        </w:rPr>
      </w:pPr>
      <w:r w:rsidRPr="00AA0899">
        <w:rPr>
          <w:rFonts w:ascii="Century Gothic" w:hAnsi="Century Gothic" w:cstheme="minorHAnsi"/>
          <w:b/>
          <w:sz w:val="32"/>
        </w:rPr>
        <w:lastRenderedPageBreak/>
        <w:t>Document History</w:t>
      </w:r>
    </w:p>
    <w:p w:rsidR="00763F9C" w:rsidRPr="003C4441" w:rsidRDefault="00763F9C" w:rsidP="00763F9C">
      <w:pPr>
        <w:jc w:val="center"/>
        <w:rPr>
          <w:rFonts w:ascii="Century Gothic" w:hAnsi="Century Gothic" w:cstheme="minorHAnsi"/>
        </w:rPr>
      </w:pPr>
      <w:r>
        <w:rPr>
          <w:rFonts w:ascii="Century Gothic" w:hAnsi="Century Gothic" w:cstheme="minorHAnsi"/>
          <w:noProof/>
        </w:rPr>
        <w:drawing>
          <wp:inline distT="0" distB="0" distL="0" distR="0" wp14:anchorId="5FACA2E9" wp14:editId="7CF2B2B6">
            <wp:extent cx="5867400" cy="695325"/>
            <wp:effectExtent l="0" t="0" r="0" b="9525"/>
            <wp:docPr id="114"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rse-history.jpg"/>
                    <pic:cNvPicPr/>
                  </pic:nvPicPr>
                  <pic:blipFill>
                    <a:blip r:embed="rId7">
                      <a:extLst>
                        <a:ext uri="{28A0092B-C50C-407E-A947-70E740481C1C}">
                          <a14:useLocalDpi xmlns:a14="http://schemas.microsoft.com/office/drawing/2010/main" val="0"/>
                        </a:ext>
                      </a:extLst>
                    </a:blip>
                    <a:stretch>
                      <a:fillRect/>
                    </a:stretch>
                  </pic:blipFill>
                  <pic:spPr>
                    <a:xfrm>
                      <a:off x="0" y="0"/>
                      <a:ext cx="5867400" cy="695325"/>
                    </a:xfrm>
                    <a:prstGeom prst="rect">
                      <a:avLst/>
                    </a:prstGeom>
                  </pic:spPr>
                </pic:pic>
              </a:graphicData>
            </a:graphic>
          </wp:inline>
        </w:drawing>
      </w:r>
    </w:p>
    <w:p w:rsidR="00763F9C" w:rsidRPr="003C4441" w:rsidRDefault="00763F9C" w:rsidP="00763F9C">
      <w:pPr>
        <w:jc w:val="center"/>
        <w:rPr>
          <w:rFonts w:ascii="Century Gothic" w:hAnsi="Century Gothic" w:cstheme="minorHAnsi"/>
        </w:rPr>
      </w:pPr>
      <w:r>
        <w:rPr>
          <w:rFonts w:ascii="Century Gothic" w:hAnsi="Century Gothic" w:cstheme="minorHAnsi"/>
          <w:noProof/>
        </w:rPr>
        <w:drawing>
          <wp:inline distT="0" distB="0" distL="0" distR="0" wp14:anchorId="081C36B7" wp14:editId="3D6BCAC5">
            <wp:extent cx="5886450" cy="447675"/>
            <wp:effectExtent l="0" t="0" r="0" b="9525"/>
            <wp:docPr id="161" name="Picture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rse-365.jpg"/>
                    <pic:cNvPicPr/>
                  </pic:nvPicPr>
                  <pic:blipFill>
                    <a:blip r:embed="rId8">
                      <a:extLst>
                        <a:ext uri="{28A0092B-C50C-407E-A947-70E740481C1C}">
                          <a14:useLocalDpi xmlns:a14="http://schemas.microsoft.com/office/drawing/2010/main" val="0"/>
                        </a:ext>
                      </a:extLst>
                    </a:blip>
                    <a:stretch>
                      <a:fillRect/>
                    </a:stretch>
                  </pic:blipFill>
                  <pic:spPr>
                    <a:xfrm>
                      <a:off x="0" y="0"/>
                      <a:ext cx="5886450" cy="447675"/>
                    </a:xfrm>
                    <a:prstGeom prst="rect">
                      <a:avLst/>
                    </a:prstGeom>
                  </pic:spPr>
                </pic:pic>
              </a:graphicData>
            </a:graphic>
          </wp:inline>
        </w:drawing>
      </w:r>
    </w:p>
    <w:p w:rsidR="00763F9C" w:rsidRPr="003C4441" w:rsidRDefault="00763F9C" w:rsidP="00763F9C">
      <w:pPr>
        <w:spacing w:after="0"/>
        <w:ind w:right="-720"/>
        <w:rPr>
          <w:rFonts w:ascii="Century Gothic" w:hAnsi="Century Gothic" w:cstheme="minorHAnsi"/>
          <w:b/>
          <w:color w:val="000000"/>
        </w:rPr>
      </w:pPr>
      <w:r w:rsidRPr="003C4441">
        <w:rPr>
          <w:rFonts w:ascii="Century Gothic" w:hAnsi="Century Gothic" w:cstheme="minorHAnsi"/>
          <w:b/>
        </w:rPr>
        <w:t xml:space="preserve">Copyright © </w:t>
      </w:r>
      <w:r w:rsidRPr="003C4441">
        <w:rPr>
          <w:rFonts w:ascii="Century Gothic" w:hAnsi="Century Gothic" w:cstheme="minorHAnsi"/>
          <w:b/>
          <w:highlight w:val="lightGray"/>
        </w:rPr>
        <w:t>[Creation Date]</w:t>
      </w:r>
      <w:r w:rsidRPr="003C4441">
        <w:rPr>
          <w:rFonts w:ascii="Century Gothic" w:hAnsi="Century Gothic" w:cstheme="minorHAnsi"/>
          <w:b/>
        </w:rPr>
        <w:t xml:space="preserve"> </w:t>
      </w:r>
      <w:r w:rsidRPr="003C4441">
        <w:rPr>
          <w:rFonts w:ascii="Century Gothic" w:hAnsi="Century Gothic" w:cstheme="minorHAnsi"/>
          <w:b/>
          <w:highlight w:val="lightGray"/>
        </w:rPr>
        <w:t>[Company Name]</w:t>
      </w:r>
    </w:p>
    <w:p w:rsidR="00763F9C" w:rsidRPr="003C4441" w:rsidRDefault="00763F9C" w:rsidP="00763F9C">
      <w:pPr>
        <w:spacing w:after="0"/>
        <w:ind w:right="-720"/>
        <w:rPr>
          <w:rFonts w:ascii="Century Gothic" w:hAnsi="Century Gothic" w:cstheme="minorHAnsi"/>
          <w:color w:val="000000"/>
        </w:rPr>
      </w:pPr>
    </w:p>
    <w:p w:rsidR="00763F9C" w:rsidRPr="003C4441" w:rsidRDefault="00763F9C" w:rsidP="00763F9C">
      <w:pPr>
        <w:spacing w:after="0"/>
        <w:ind w:right="-720"/>
        <w:rPr>
          <w:rFonts w:ascii="Century Gothic" w:hAnsi="Century Gothic" w:cstheme="minorHAnsi"/>
        </w:rPr>
      </w:pPr>
      <w:r w:rsidRPr="003C4441">
        <w:rPr>
          <w:rFonts w:ascii="Century Gothic" w:hAnsi="Century Gothic" w:cstheme="minorHAnsi"/>
        </w:rPr>
        <w:t>All rights reserve</w:t>
      </w:r>
      <w:r w:rsidRPr="003C4441">
        <w:rPr>
          <w:rFonts w:ascii="Century Gothic" w:hAnsi="Century Gothic" w:cstheme="minorHAnsi"/>
          <w:color w:val="000000"/>
        </w:rPr>
        <w:t xml:space="preserve">d. </w:t>
      </w:r>
      <w:r w:rsidRPr="003C4441">
        <w:rPr>
          <w:rFonts w:ascii="Century Gothic" w:hAnsi="Century Gothic" w:cstheme="minorHAnsi"/>
        </w:rPr>
        <w:t xml:space="preserve">This document is for internal use only.  No part of the contents of this document may be reproduced or transmitted in any form or by any means without the expressed written permission of </w:t>
      </w:r>
      <w:r w:rsidRPr="003C4441">
        <w:rPr>
          <w:rFonts w:ascii="Century Gothic" w:hAnsi="Century Gothic" w:cstheme="minorHAnsi"/>
          <w:highlight w:val="lightGray"/>
        </w:rPr>
        <w:t>[Company Name]</w:t>
      </w:r>
      <w:r w:rsidRPr="003C4441">
        <w:rPr>
          <w:rFonts w:ascii="Century Gothic" w:hAnsi="Century Gothic" w:cstheme="minorHAnsi"/>
        </w:rPr>
        <w:t>.</w:t>
      </w:r>
    </w:p>
    <w:p w:rsidR="00763F9C" w:rsidRPr="003C4441" w:rsidRDefault="00763F9C" w:rsidP="00763F9C">
      <w:pPr>
        <w:rPr>
          <w:rStyle w:val="mw-headline"/>
          <w:rFonts w:ascii="Century Gothic" w:eastAsia="Times New Roman" w:hAnsi="Century Gothic" w:cstheme="minorHAnsi"/>
          <w:b/>
          <w:bCs/>
          <w:iCs/>
          <w:color w:val="000000"/>
        </w:rPr>
      </w:pPr>
      <w:bookmarkStart w:id="1" w:name="_Toc163469106"/>
      <w:bookmarkStart w:id="2" w:name="_Toc163469256"/>
      <w:bookmarkStart w:id="3" w:name="_Toc163469385"/>
      <w:bookmarkStart w:id="4" w:name="_Toc163469886"/>
      <w:bookmarkStart w:id="5" w:name="_Toc163470015"/>
      <w:bookmarkStart w:id="6" w:name="_Toc163468855"/>
      <w:bookmarkStart w:id="7" w:name="_Toc163468980"/>
      <w:bookmarkStart w:id="8" w:name="_Toc163469107"/>
      <w:bookmarkStart w:id="9" w:name="_Toc163469257"/>
      <w:bookmarkStart w:id="10" w:name="_Toc163469386"/>
      <w:bookmarkStart w:id="11" w:name="_Toc163469887"/>
      <w:bookmarkStart w:id="12" w:name="_Toc163470016"/>
      <w:bookmarkStart w:id="13" w:name="_Toc163467159"/>
      <w:bookmarkStart w:id="14" w:name="_Toc163467533"/>
      <w:bookmarkStart w:id="15" w:name="_Toc163468856"/>
      <w:bookmarkStart w:id="16" w:name="_Toc163468981"/>
      <w:bookmarkStart w:id="17" w:name="_Toc163469108"/>
      <w:bookmarkStart w:id="18" w:name="_Toc163469258"/>
      <w:bookmarkStart w:id="19" w:name="_Toc163469387"/>
      <w:bookmarkStart w:id="20" w:name="_Toc163469888"/>
      <w:bookmarkStart w:id="21" w:name="_Toc163470017"/>
      <w:bookmarkStart w:id="22" w:name="_Toc163467160"/>
      <w:bookmarkStart w:id="23" w:name="_Toc163467534"/>
      <w:bookmarkStart w:id="24" w:name="_Toc163468857"/>
      <w:bookmarkStart w:id="25" w:name="_Toc163468982"/>
      <w:bookmarkStart w:id="26" w:name="_Toc163469109"/>
      <w:bookmarkStart w:id="27" w:name="_Toc163469259"/>
      <w:bookmarkStart w:id="28" w:name="_Toc163469388"/>
      <w:bookmarkStart w:id="29" w:name="_Toc163469889"/>
      <w:bookmarkStart w:id="30" w:name="_Toc163470018"/>
      <w:bookmarkStart w:id="31" w:name="_Toc163468858"/>
      <w:bookmarkStart w:id="32" w:name="_Toc163468983"/>
      <w:bookmarkStart w:id="33" w:name="_Toc163469110"/>
      <w:bookmarkStart w:id="34" w:name="_Toc163469260"/>
      <w:bookmarkStart w:id="35" w:name="_Toc163469389"/>
      <w:bookmarkStart w:id="36" w:name="_Toc163469890"/>
      <w:bookmarkStart w:id="37" w:name="_Toc163470019"/>
      <w:bookmarkStart w:id="38" w:name="_Toc163469261"/>
      <w:bookmarkStart w:id="39" w:name="_Toc163469390"/>
      <w:bookmarkStart w:id="40" w:name="_Toc163469891"/>
      <w:bookmarkStart w:id="41" w:name="_Toc163470020"/>
      <w:bookmarkStart w:id="42" w:name="_Toc163468864"/>
      <w:bookmarkStart w:id="43" w:name="_Toc163468989"/>
      <w:bookmarkStart w:id="44" w:name="_Toc163469116"/>
      <w:bookmarkStart w:id="45" w:name="_Toc163469266"/>
      <w:bookmarkStart w:id="46" w:name="_Toc163469395"/>
      <w:bookmarkStart w:id="47" w:name="_Toc163469896"/>
      <w:bookmarkStart w:id="48" w:name="_Toc163470025"/>
      <w:bookmarkStart w:id="49" w:name="_Toc163468876"/>
      <w:bookmarkStart w:id="50" w:name="_Toc163469001"/>
      <w:bookmarkStart w:id="51" w:name="_Toc163469128"/>
      <w:bookmarkStart w:id="52" w:name="_Toc163469278"/>
      <w:bookmarkStart w:id="53" w:name="_Toc163469407"/>
      <w:bookmarkStart w:id="54" w:name="_Toc163469908"/>
      <w:bookmarkStart w:id="55" w:name="_Toc163470037"/>
      <w:bookmarkStart w:id="56" w:name="_Toc163468880"/>
      <w:bookmarkStart w:id="57" w:name="_Toc163469005"/>
      <w:bookmarkStart w:id="58" w:name="_Toc163469132"/>
      <w:bookmarkStart w:id="59" w:name="_Toc163469282"/>
      <w:bookmarkStart w:id="60" w:name="_Toc163469411"/>
      <w:bookmarkStart w:id="61" w:name="_Toc163469912"/>
      <w:bookmarkStart w:id="62" w:name="_Toc163470041"/>
      <w:bookmarkStart w:id="63" w:name="_Toc163468884"/>
      <w:bookmarkStart w:id="64" w:name="_Toc163469009"/>
      <w:bookmarkStart w:id="65" w:name="_Toc163469136"/>
      <w:bookmarkStart w:id="66" w:name="_Toc163469286"/>
      <w:bookmarkStart w:id="67" w:name="_Toc163469415"/>
      <w:bookmarkStart w:id="68" w:name="_Toc163469916"/>
      <w:bookmarkStart w:id="69" w:name="_Toc163470045"/>
      <w:bookmarkStart w:id="70" w:name="_Toc163468888"/>
      <w:bookmarkStart w:id="71" w:name="_Toc163469013"/>
      <w:bookmarkStart w:id="72" w:name="_Toc163469140"/>
      <w:bookmarkStart w:id="73" w:name="_Toc163469290"/>
      <w:bookmarkStart w:id="74" w:name="_Toc163469419"/>
      <w:bookmarkStart w:id="75" w:name="_Toc163469920"/>
      <w:bookmarkStart w:id="76" w:name="_Toc163470049"/>
      <w:bookmarkStart w:id="77" w:name="_Toc163468892"/>
      <w:bookmarkStart w:id="78" w:name="_Toc163469017"/>
      <w:bookmarkStart w:id="79" w:name="_Toc163469144"/>
      <w:bookmarkStart w:id="80" w:name="_Toc163469294"/>
      <w:bookmarkStart w:id="81" w:name="_Toc163469423"/>
      <w:bookmarkStart w:id="82" w:name="_Toc163469924"/>
      <w:bookmarkStart w:id="83" w:name="_Toc163470053"/>
      <w:bookmarkStart w:id="84" w:name="_Toc163468896"/>
      <w:bookmarkStart w:id="85" w:name="_Toc163469021"/>
      <w:bookmarkStart w:id="86" w:name="_Toc163469148"/>
      <w:bookmarkStart w:id="87" w:name="_Toc163469298"/>
      <w:bookmarkStart w:id="88" w:name="_Toc163469427"/>
      <w:bookmarkStart w:id="89" w:name="_Toc163469928"/>
      <w:bookmarkStart w:id="90" w:name="_Toc163470057"/>
      <w:bookmarkStart w:id="91" w:name="_Toc163468900"/>
      <w:bookmarkStart w:id="92" w:name="_Toc163469025"/>
      <w:bookmarkStart w:id="93" w:name="_Toc163469152"/>
      <w:bookmarkStart w:id="94" w:name="_Toc163469302"/>
      <w:bookmarkStart w:id="95" w:name="_Toc163469431"/>
      <w:bookmarkStart w:id="96" w:name="_Toc163469932"/>
      <w:bookmarkStart w:id="97" w:name="_Toc163470061"/>
      <w:bookmarkStart w:id="98" w:name="_Toc163468924"/>
      <w:bookmarkStart w:id="99" w:name="_Toc163469049"/>
      <w:bookmarkStart w:id="100" w:name="_Toc163469176"/>
      <w:bookmarkStart w:id="101" w:name="_Toc163469326"/>
      <w:bookmarkStart w:id="102" w:name="_Toc163469455"/>
      <w:bookmarkStart w:id="103" w:name="_Toc163469956"/>
      <w:bookmarkStart w:id="104" w:name="_Toc163470085"/>
      <w:bookmarkStart w:id="105" w:name="_Toc163468928"/>
      <w:bookmarkStart w:id="106" w:name="_Toc163469053"/>
      <w:bookmarkStart w:id="107" w:name="_Toc163469180"/>
      <w:bookmarkStart w:id="108" w:name="_Toc163469330"/>
      <w:bookmarkStart w:id="109" w:name="_Toc163469459"/>
      <w:bookmarkStart w:id="110" w:name="_Toc163469960"/>
      <w:bookmarkStart w:id="111" w:name="_Toc163470089"/>
      <w:bookmarkStart w:id="112" w:name="_Toc163469358"/>
      <w:bookmarkStart w:id="113" w:name="_Toc163469487"/>
      <w:bookmarkStart w:id="114" w:name="_Toc163469988"/>
      <w:bookmarkStart w:id="115" w:name="_Toc163470117"/>
      <w:bookmarkStart w:id="116" w:name="_Toc312009665"/>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r w:rsidRPr="003C4441">
        <w:rPr>
          <w:rStyle w:val="mw-headline"/>
          <w:rFonts w:ascii="Century Gothic" w:hAnsi="Century Gothic" w:cstheme="minorHAnsi"/>
          <w:color w:val="000000"/>
        </w:rPr>
        <w:br w:type="page"/>
      </w:r>
    </w:p>
    <w:p w:rsidR="00763F9C" w:rsidRPr="00AA0899" w:rsidRDefault="00763F9C" w:rsidP="00763F9C">
      <w:pPr>
        <w:pStyle w:val="Heading2"/>
        <w:numPr>
          <w:ilvl w:val="0"/>
          <w:numId w:val="0"/>
        </w:numPr>
        <w:shd w:val="clear" w:color="auto" w:fill="FFFFFF"/>
        <w:rPr>
          <w:rFonts w:ascii="Century Gothic" w:hAnsi="Century Gothic" w:cstheme="minorHAnsi"/>
          <w:color w:val="000000"/>
          <w:sz w:val="36"/>
          <w:szCs w:val="24"/>
        </w:rPr>
      </w:pPr>
      <w:r w:rsidRPr="00AA0899">
        <w:rPr>
          <w:rStyle w:val="mw-headline"/>
          <w:rFonts w:ascii="Century Gothic" w:hAnsi="Century Gothic" w:cstheme="minorHAnsi"/>
          <w:color w:val="000000"/>
          <w:sz w:val="36"/>
          <w:szCs w:val="24"/>
        </w:rPr>
        <w:t>Information Security Program Charter</w:t>
      </w:r>
      <w:bookmarkEnd w:id="116"/>
      <w:r w:rsidRPr="00AA0899">
        <w:rPr>
          <w:rStyle w:val="mw-headline"/>
          <w:rFonts w:ascii="Century Gothic" w:hAnsi="Century Gothic" w:cstheme="minorHAnsi"/>
          <w:color w:val="000000"/>
          <w:sz w:val="36"/>
          <w:szCs w:val="24"/>
        </w:rPr>
        <w:t xml:space="preserve"> </w:t>
      </w:r>
    </w:p>
    <w:p w:rsidR="00763F9C" w:rsidRDefault="00763F9C" w:rsidP="00763F9C">
      <w:pPr>
        <w:pStyle w:val="NormalWeb"/>
        <w:shd w:val="clear" w:color="auto" w:fill="FFFFFF"/>
        <w:rPr>
          <w:rFonts w:ascii="Century Gothic" w:hAnsi="Century Gothic" w:cstheme="minorHAnsi"/>
          <w:color w:val="000000"/>
        </w:rPr>
      </w:pPr>
      <w:r w:rsidRPr="003C4441">
        <w:rPr>
          <w:rFonts w:ascii="Century Gothic" w:hAnsi="Century Gothic" w:cstheme="minorHAnsi"/>
          <w:color w:val="000000"/>
        </w:rPr>
        <w:t xml:space="preserve">Information is an essential </w:t>
      </w:r>
      <w:r w:rsidRPr="003C4441">
        <w:rPr>
          <w:rFonts w:ascii="Century Gothic" w:hAnsi="Century Gothic" w:cstheme="minorHAnsi"/>
          <w:bCs/>
          <w:color w:val="000000"/>
          <w:highlight w:val="lightGray"/>
        </w:rPr>
        <w:t>[Company Name]</w:t>
      </w:r>
      <w:r w:rsidRPr="003C4441">
        <w:rPr>
          <w:rFonts w:ascii="Century Gothic" w:hAnsi="Century Gothic" w:cstheme="minorHAnsi"/>
          <w:bCs/>
          <w:color w:val="000000"/>
        </w:rPr>
        <w:t xml:space="preserve"> (“Company”) </w:t>
      </w:r>
      <w:r w:rsidRPr="003C4441">
        <w:rPr>
          <w:rFonts w:ascii="Century Gothic" w:hAnsi="Century Gothic" w:cstheme="minorHAnsi"/>
          <w:color w:val="000000"/>
        </w:rPr>
        <w:t>asset and is vitally important to the Company’s</w:t>
      </w:r>
      <w:r w:rsidRPr="003C4441">
        <w:rPr>
          <w:rFonts w:ascii="Century Gothic" w:hAnsi="Century Gothic" w:cstheme="minorHAnsi"/>
          <w:bCs/>
          <w:color w:val="000000"/>
        </w:rPr>
        <w:t xml:space="preserve"> </w:t>
      </w:r>
      <w:r w:rsidRPr="003C4441">
        <w:rPr>
          <w:rFonts w:ascii="Century Gothic" w:hAnsi="Century Gothic" w:cstheme="minorHAnsi"/>
          <w:color w:val="000000"/>
        </w:rPr>
        <w:t>business operations and long-term viability. The Company</w:t>
      </w:r>
      <w:r w:rsidRPr="003C4441">
        <w:rPr>
          <w:rFonts w:ascii="Century Gothic" w:hAnsi="Century Gothic" w:cstheme="minorHAnsi"/>
          <w:bCs/>
          <w:color w:val="000000"/>
        </w:rPr>
        <w:t xml:space="preserve"> </w:t>
      </w:r>
      <w:r w:rsidRPr="003C4441">
        <w:rPr>
          <w:rFonts w:ascii="Century Gothic" w:hAnsi="Century Gothic" w:cstheme="minorHAnsi"/>
          <w:color w:val="000000"/>
        </w:rPr>
        <w:t>must ensure that its information assets are protected in a manner that is cost-effective and that reduces the risk of unauthorized information disclosure, modification, or destruction, whether accidental or intentional.</w:t>
      </w:r>
    </w:p>
    <w:p w:rsidR="00763F9C" w:rsidRDefault="00763F9C" w:rsidP="00763F9C">
      <w:pPr>
        <w:pStyle w:val="NormalWeb"/>
        <w:shd w:val="clear" w:color="auto" w:fill="FFFFFF"/>
        <w:rPr>
          <w:rFonts w:ascii="Century Gothic" w:hAnsi="Century Gothic" w:cstheme="minorHAnsi"/>
          <w:color w:val="000000"/>
        </w:rPr>
      </w:pPr>
      <w:r w:rsidRPr="003C4441">
        <w:rPr>
          <w:rFonts w:ascii="Century Gothic" w:hAnsi="Century Gothic" w:cstheme="minorHAnsi"/>
          <w:color w:val="000000"/>
        </w:rPr>
        <w:t>The Company’s Information Security Program will adopt a risk management approach to Information Security. The risk management approach requires the identification, assessment, and appropriate mitigation of vulnerabilities and threats that can adversely impact Company information assets.</w:t>
      </w:r>
    </w:p>
    <w:p w:rsidR="00763F9C" w:rsidRPr="003C4441" w:rsidRDefault="00763F9C" w:rsidP="00763F9C">
      <w:pPr>
        <w:pStyle w:val="NormalWeb"/>
        <w:shd w:val="clear" w:color="auto" w:fill="FFFFFF"/>
        <w:rPr>
          <w:rFonts w:ascii="Century Gothic" w:hAnsi="Century Gothic" w:cstheme="minorHAnsi"/>
          <w:color w:val="000000"/>
        </w:rPr>
      </w:pPr>
      <w:r w:rsidRPr="003C4441">
        <w:rPr>
          <w:rFonts w:ascii="Century Gothic" w:hAnsi="Century Gothic" w:cstheme="minorHAnsi"/>
          <w:color w:val="000000"/>
        </w:rPr>
        <w:t>This Information Security Program Charter serves as the capstone document for the Information Security Program. Information Security policies define Information Security objectives in topical areas. Information Security standards provide more measurable guidance in each policy area. Information Security procedures describe how to implement the standards.</w:t>
      </w:r>
    </w:p>
    <w:p w:rsidR="00763F9C" w:rsidRPr="00AA0899" w:rsidRDefault="00763F9C" w:rsidP="00763F9C">
      <w:pPr>
        <w:pStyle w:val="Heading2"/>
        <w:numPr>
          <w:ilvl w:val="0"/>
          <w:numId w:val="1"/>
        </w:numPr>
        <w:shd w:val="clear" w:color="auto" w:fill="FFFFFF"/>
        <w:tabs>
          <w:tab w:val="clear" w:pos="360"/>
          <w:tab w:val="num" w:pos="-1440"/>
        </w:tabs>
        <w:ind w:left="0"/>
        <w:rPr>
          <w:rFonts w:ascii="Century Gothic" w:hAnsi="Century Gothic" w:cstheme="minorHAnsi"/>
          <w:color w:val="000000"/>
          <w:szCs w:val="24"/>
        </w:rPr>
      </w:pPr>
      <w:bookmarkStart w:id="117" w:name="I._Scope"/>
      <w:bookmarkStart w:id="118" w:name="_Toc312009666"/>
      <w:bookmarkEnd w:id="117"/>
      <w:r w:rsidRPr="00AA0899">
        <w:rPr>
          <w:rStyle w:val="mw-headline"/>
          <w:rFonts w:ascii="Century Gothic" w:hAnsi="Century Gothic" w:cstheme="minorHAnsi"/>
          <w:color w:val="000000"/>
          <w:szCs w:val="24"/>
        </w:rPr>
        <w:t>Scope</w:t>
      </w:r>
      <w:bookmarkEnd w:id="118"/>
    </w:p>
    <w:p w:rsidR="00763F9C" w:rsidRPr="003C4441" w:rsidRDefault="00763F9C" w:rsidP="00763F9C">
      <w:pPr>
        <w:pStyle w:val="NormalWeb"/>
        <w:shd w:val="clear" w:color="auto" w:fill="FFFFFF"/>
        <w:rPr>
          <w:rFonts w:ascii="Century Gothic" w:hAnsi="Century Gothic" w:cstheme="minorHAnsi"/>
          <w:color w:val="000000"/>
        </w:rPr>
      </w:pPr>
      <w:r w:rsidRPr="003C4441">
        <w:rPr>
          <w:rFonts w:ascii="Century Gothic" w:hAnsi="Century Gothic" w:cstheme="minorHAnsi"/>
          <w:color w:val="000000"/>
        </w:rPr>
        <w:t>This Information Security Program Charter and associated policies, standards, guidelines, and procedures apply to all employees, contractors, part-time and temporary workers, service providers, and those employed by others to perform work on Company premises, at hosted or outsourced sites, or who have been granted access to Company information or systems.</w:t>
      </w:r>
    </w:p>
    <w:p w:rsidR="00763F9C" w:rsidRPr="00AA0899" w:rsidRDefault="00763F9C" w:rsidP="00763F9C">
      <w:pPr>
        <w:pStyle w:val="Heading2"/>
        <w:numPr>
          <w:ilvl w:val="0"/>
          <w:numId w:val="1"/>
        </w:numPr>
        <w:shd w:val="clear" w:color="auto" w:fill="FFFFFF"/>
        <w:tabs>
          <w:tab w:val="clear" w:pos="360"/>
          <w:tab w:val="num" w:pos="-1080"/>
        </w:tabs>
        <w:ind w:left="0"/>
        <w:rPr>
          <w:rFonts w:ascii="Century Gothic" w:hAnsi="Century Gothic" w:cstheme="minorHAnsi"/>
          <w:color w:val="000000"/>
          <w:szCs w:val="24"/>
        </w:rPr>
      </w:pPr>
      <w:bookmarkStart w:id="119" w:name="II._Information_Security_Program_Mission"/>
      <w:bookmarkStart w:id="120" w:name="_Toc312009667"/>
      <w:bookmarkEnd w:id="119"/>
      <w:r w:rsidRPr="00AA0899">
        <w:rPr>
          <w:rStyle w:val="mw-headline"/>
          <w:rFonts w:ascii="Century Gothic" w:hAnsi="Century Gothic" w:cstheme="minorHAnsi"/>
          <w:color w:val="000000"/>
          <w:szCs w:val="24"/>
        </w:rPr>
        <w:t>Information Security Program Mission Statement</w:t>
      </w:r>
      <w:bookmarkEnd w:id="120"/>
    </w:p>
    <w:p w:rsidR="00763F9C" w:rsidRPr="003C4441" w:rsidRDefault="00763F9C" w:rsidP="00763F9C">
      <w:pPr>
        <w:pStyle w:val="NormalWeb"/>
        <w:shd w:val="clear" w:color="auto" w:fill="FFFFFF"/>
        <w:rPr>
          <w:rFonts w:ascii="Century Gothic" w:hAnsi="Century Gothic" w:cstheme="minorHAnsi"/>
          <w:color w:val="000000"/>
        </w:rPr>
      </w:pPr>
      <w:r w:rsidRPr="003C4441">
        <w:rPr>
          <w:rFonts w:ascii="Century Gothic" w:hAnsi="Century Gothic" w:cstheme="minorHAnsi"/>
          <w:color w:val="000000"/>
        </w:rPr>
        <w:t>The Information Security Program will use a risk management approach to develop and implement Information Security policies, standards, guidelines, and procedures that address security and privacy objectives in tandem with business and operational considerations.</w:t>
      </w:r>
    </w:p>
    <w:p w:rsidR="00763F9C" w:rsidRDefault="00763F9C" w:rsidP="00763F9C">
      <w:pPr>
        <w:pStyle w:val="NormalWeb"/>
        <w:shd w:val="clear" w:color="auto" w:fill="FFFFFF"/>
        <w:rPr>
          <w:rFonts w:ascii="Century Gothic" w:hAnsi="Century Gothic" w:cstheme="minorHAnsi"/>
          <w:color w:val="000000"/>
        </w:rPr>
      </w:pPr>
      <w:r w:rsidRPr="003C4441">
        <w:rPr>
          <w:rFonts w:ascii="Century Gothic" w:hAnsi="Century Gothic" w:cstheme="minorHAnsi"/>
          <w:color w:val="000000"/>
        </w:rPr>
        <w:t xml:space="preserve">The </w:t>
      </w:r>
      <w:r w:rsidRPr="003C4441">
        <w:rPr>
          <w:rFonts w:ascii="Century Gothic" w:hAnsi="Century Gothic" w:cstheme="minorHAnsi"/>
          <w:bCs/>
          <w:color w:val="000000"/>
        </w:rPr>
        <w:t>Information Security Program</w:t>
      </w:r>
      <w:r w:rsidRPr="003C4441">
        <w:rPr>
          <w:rFonts w:ascii="Century Gothic" w:hAnsi="Century Gothic" w:cstheme="minorHAnsi"/>
          <w:color w:val="000000"/>
        </w:rPr>
        <w:t xml:space="preserve"> and relevant policies, standards and guidelines must have the fundamental guidance, procedures, and commentary based upon the </w:t>
      </w:r>
      <w:r w:rsidRPr="003C4441">
        <w:rPr>
          <w:rFonts w:ascii="Century Gothic" w:hAnsi="Century Gothic" w:cstheme="minorHAnsi"/>
          <w:color w:val="000000"/>
          <w:highlight w:val="lightGray"/>
        </w:rPr>
        <w:t>[Governance Framework]</w:t>
      </w:r>
      <w:r w:rsidRPr="003C4441">
        <w:rPr>
          <w:rFonts w:ascii="Century Gothic" w:hAnsi="Century Gothic" w:cstheme="minorHAnsi"/>
          <w:color w:val="000000"/>
        </w:rPr>
        <w:t xml:space="preserve"> framework. </w:t>
      </w:r>
      <w:r w:rsidRPr="003C4441">
        <w:rPr>
          <w:rFonts w:ascii="Century Gothic" w:hAnsi="Century Gothic" w:cstheme="minorHAnsi"/>
        </w:rPr>
        <w:t xml:space="preserve">The </w:t>
      </w:r>
      <w:r w:rsidRPr="003C4441">
        <w:rPr>
          <w:rFonts w:ascii="Century Gothic" w:hAnsi="Century Gothic" w:cstheme="minorHAnsi"/>
          <w:highlight w:val="lightGray"/>
        </w:rPr>
        <w:t>[Governance Framework]</w:t>
      </w:r>
      <w:r w:rsidRPr="003C4441">
        <w:rPr>
          <w:rFonts w:ascii="Century Gothic" w:hAnsi="Century Gothic" w:cstheme="minorHAnsi"/>
        </w:rPr>
        <w:t xml:space="preserve"> standard is the rename of the existing </w:t>
      </w:r>
      <w:r w:rsidRPr="003C4441">
        <w:rPr>
          <w:rFonts w:ascii="Century Gothic" w:hAnsi="Century Gothic" w:cstheme="minorHAnsi"/>
          <w:highlight w:val="lightGray"/>
        </w:rPr>
        <w:t>[Governance Framework]</w:t>
      </w:r>
      <w:r w:rsidRPr="003C4441">
        <w:rPr>
          <w:rFonts w:ascii="Century Gothic" w:hAnsi="Century Gothic" w:cstheme="minorHAnsi"/>
        </w:rPr>
        <w:t xml:space="preserve"> standard, and is a code of practice for information security subject to the guidance provided within </w:t>
      </w:r>
      <w:r w:rsidRPr="003C4441">
        <w:rPr>
          <w:rFonts w:ascii="Century Gothic" w:hAnsi="Century Gothic" w:cstheme="minorHAnsi"/>
          <w:highlight w:val="lightGray"/>
        </w:rPr>
        <w:t>[Governance Framework]</w:t>
      </w:r>
      <w:r w:rsidRPr="003C4441">
        <w:rPr>
          <w:rFonts w:ascii="Century Gothic" w:hAnsi="Century Gothic" w:cstheme="minorHAnsi"/>
        </w:rPr>
        <w:t>. The actual controls listed in the standard are intended to address the specific requirements identified via a formal risk assessment. The standard is also intended to provide a guide for the development of organizational security standards and effective security management practices.</w:t>
      </w:r>
    </w:p>
    <w:p w:rsidR="00763F9C" w:rsidRDefault="00763F9C" w:rsidP="00763F9C">
      <w:pPr>
        <w:pStyle w:val="NormalWeb"/>
        <w:shd w:val="clear" w:color="auto" w:fill="FFFFFF"/>
        <w:rPr>
          <w:rFonts w:ascii="Century Gothic" w:hAnsi="Century Gothic" w:cstheme="minorHAnsi"/>
          <w:color w:val="000000"/>
        </w:rPr>
      </w:pPr>
      <w:r w:rsidRPr="003C4441">
        <w:rPr>
          <w:rFonts w:ascii="Century Gothic" w:hAnsi="Century Gothic" w:cstheme="minorHAnsi"/>
          <w:color w:val="000000"/>
        </w:rPr>
        <w:t>The Information Security Program will protect information assets by developing Information Security policies to identify, classify, and define protection and management objectives, and define acceptable use of Company information assets.</w:t>
      </w:r>
    </w:p>
    <w:p w:rsidR="00763F9C" w:rsidRDefault="00763F9C" w:rsidP="00763F9C">
      <w:pPr>
        <w:pStyle w:val="NormalWeb"/>
        <w:shd w:val="clear" w:color="auto" w:fill="FFFFFF"/>
        <w:rPr>
          <w:rFonts w:ascii="Century Gothic" w:hAnsi="Century Gothic" w:cstheme="minorHAnsi"/>
          <w:color w:val="000000"/>
        </w:rPr>
      </w:pPr>
      <w:r w:rsidRPr="003C4441">
        <w:rPr>
          <w:rFonts w:ascii="Century Gothic" w:hAnsi="Century Gothic" w:cstheme="minorHAnsi"/>
          <w:color w:val="000000"/>
        </w:rPr>
        <w:t>The Information Security Program will reduce vulnerabilities by developing Information Security policies to assess, identify, prioritize, and manage vulnerabilities. The management activities will support organizational objectives for mitigating the vulnerabilities, as well as developing and using metrics to gauge improvements in vulnerability mitigation.</w:t>
      </w:r>
    </w:p>
    <w:p w:rsidR="00763F9C" w:rsidRDefault="00763F9C" w:rsidP="00763F9C">
      <w:pPr>
        <w:pStyle w:val="NormalWeb"/>
        <w:shd w:val="clear" w:color="auto" w:fill="FFFFFF"/>
        <w:rPr>
          <w:rFonts w:ascii="Century Gothic" w:hAnsi="Century Gothic" w:cstheme="minorHAnsi"/>
          <w:color w:val="000000"/>
        </w:rPr>
      </w:pPr>
      <w:r w:rsidRPr="003C4441">
        <w:rPr>
          <w:rFonts w:ascii="Century Gothic" w:hAnsi="Century Gothic" w:cstheme="minorHAnsi"/>
          <w:color w:val="000000"/>
        </w:rPr>
        <w:t>The Information Security Program will counter threats by developing Information Security policies to assess, identify, prioritize, and monitor threats. The monitoring activities will support organizational objectives for deterring, responding to, and recovering from threats. The monitoring activities also will support the development and use of metrics to gauge the level of threat activity and the effectiveness of the Company threat detection and response capabilities.</w:t>
      </w:r>
    </w:p>
    <w:p w:rsidR="00763F9C" w:rsidRPr="003C4441" w:rsidRDefault="00763F9C" w:rsidP="00763F9C">
      <w:pPr>
        <w:pStyle w:val="NormalWeb"/>
        <w:shd w:val="clear" w:color="auto" w:fill="FFFFFF"/>
        <w:rPr>
          <w:rFonts w:ascii="Century Gothic" w:hAnsi="Century Gothic" w:cstheme="minorHAnsi"/>
          <w:color w:val="000000"/>
        </w:rPr>
      </w:pPr>
      <w:r w:rsidRPr="003C4441">
        <w:rPr>
          <w:rFonts w:ascii="Century Gothic" w:hAnsi="Century Gothic" w:cstheme="minorHAnsi"/>
          <w:color w:val="000000"/>
        </w:rPr>
        <w:t>The Information Security Program will ensure that the Information Security Program Charter and associated policies, standards, guidelines, and procedures are properly communicated and understood by establishing a Security Awareness Program to educate and train the individuals, groups, and organizations covered by the scope of this Information Security Program Charter.</w:t>
      </w:r>
    </w:p>
    <w:p w:rsidR="00763F9C" w:rsidRPr="00AA0899" w:rsidRDefault="00763F9C" w:rsidP="00763F9C">
      <w:pPr>
        <w:pStyle w:val="Heading2"/>
        <w:numPr>
          <w:ilvl w:val="0"/>
          <w:numId w:val="1"/>
        </w:numPr>
        <w:shd w:val="clear" w:color="auto" w:fill="FFFFFF"/>
        <w:tabs>
          <w:tab w:val="clear" w:pos="360"/>
          <w:tab w:val="num" w:pos="-720"/>
        </w:tabs>
        <w:ind w:left="0"/>
        <w:rPr>
          <w:rFonts w:ascii="Century Gothic" w:hAnsi="Century Gothic" w:cstheme="minorHAnsi"/>
          <w:color w:val="000000"/>
          <w:szCs w:val="24"/>
        </w:rPr>
      </w:pPr>
      <w:bookmarkStart w:id="121" w:name="III._Ownership_and_Responsibilities"/>
      <w:bookmarkStart w:id="122" w:name="_Toc312009668"/>
      <w:bookmarkEnd w:id="121"/>
      <w:r w:rsidRPr="00AA0899">
        <w:rPr>
          <w:rStyle w:val="mw-headline"/>
          <w:rFonts w:ascii="Century Gothic" w:hAnsi="Century Gothic" w:cstheme="minorHAnsi"/>
          <w:color w:val="000000"/>
          <w:szCs w:val="24"/>
        </w:rPr>
        <w:t>Ownership and Responsibilities</w:t>
      </w:r>
      <w:bookmarkEnd w:id="122"/>
    </w:p>
    <w:p w:rsidR="00763F9C" w:rsidRDefault="00763F9C" w:rsidP="00763F9C">
      <w:pPr>
        <w:pStyle w:val="NormalWeb"/>
        <w:shd w:val="clear" w:color="auto" w:fill="FFFFFF"/>
        <w:rPr>
          <w:rFonts w:ascii="Century Gothic" w:hAnsi="Century Gothic" w:cstheme="minorHAnsi"/>
          <w:color w:val="000000"/>
        </w:rPr>
      </w:pPr>
      <w:r w:rsidRPr="003C4441">
        <w:rPr>
          <w:rFonts w:ascii="Century Gothic" w:hAnsi="Century Gothic" w:cstheme="minorHAnsi"/>
          <w:color w:val="000000"/>
        </w:rPr>
        <w:t>The Board of Directors or its designated committee approves the Company Information Security Program Charter or any future revisions. This Information Security Program Charter assigns executive ownership of and accountability for the Company Information Security Program to the (</w:t>
      </w:r>
      <w:r w:rsidRPr="003C4441">
        <w:rPr>
          <w:rFonts w:ascii="Century Gothic" w:hAnsi="Century Gothic" w:cstheme="minorHAnsi"/>
          <w:color w:val="000000"/>
          <w:highlight w:val="lightGray"/>
        </w:rPr>
        <w:t>[Security Executive's Supervisor Title]</w:t>
      </w:r>
      <w:r w:rsidRPr="003C4441">
        <w:rPr>
          <w:rFonts w:ascii="Century Gothic" w:hAnsi="Century Gothic" w:cstheme="minorHAnsi"/>
          <w:color w:val="000000"/>
        </w:rPr>
        <w:t xml:space="preserve">). The </w:t>
      </w:r>
      <w:r w:rsidRPr="003C4441">
        <w:rPr>
          <w:rFonts w:ascii="Century Gothic" w:hAnsi="Century Gothic" w:cstheme="minorHAnsi"/>
          <w:color w:val="000000"/>
          <w:highlight w:val="lightGray"/>
        </w:rPr>
        <w:t>[Security Executive's Supervisor Title]</w:t>
      </w:r>
      <w:r w:rsidRPr="003C4441">
        <w:rPr>
          <w:rFonts w:ascii="Century Gothic" w:hAnsi="Century Gothic" w:cstheme="minorHAnsi"/>
          <w:color w:val="000000"/>
        </w:rPr>
        <w:t xml:space="preserve"> must approve Company information security policies.</w:t>
      </w:r>
    </w:p>
    <w:p w:rsidR="00763F9C" w:rsidRDefault="00763F9C" w:rsidP="00763F9C">
      <w:pPr>
        <w:pStyle w:val="NormalWeb"/>
        <w:shd w:val="clear" w:color="auto" w:fill="FFFFFF"/>
        <w:rPr>
          <w:rFonts w:ascii="Century Gothic" w:hAnsi="Century Gothic" w:cstheme="minorHAnsi"/>
          <w:color w:val="000000"/>
        </w:rPr>
      </w:pPr>
      <w:r w:rsidRPr="003C4441">
        <w:rPr>
          <w:rFonts w:ascii="Century Gothic" w:hAnsi="Century Gothic" w:cstheme="minorHAnsi"/>
          <w:color w:val="000000"/>
        </w:rPr>
        <w:t xml:space="preserve">The </w:t>
      </w:r>
      <w:r w:rsidRPr="003C4441">
        <w:rPr>
          <w:rFonts w:ascii="Century Gothic" w:hAnsi="Century Gothic" w:cstheme="minorHAnsi"/>
          <w:color w:val="000000"/>
          <w:highlight w:val="lightGray"/>
        </w:rPr>
        <w:t>[Security Executive's Supervisor Title]</w:t>
      </w:r>
      <w:r w:rsidRPr="003C4441">
        <w:rPr>
          <w:rFonts w:ascii="Century Gothic" w:hAnsi="Century Gothic" w:cstheme="minorHAnsi"/>
          <w:color w:val="000000"/>
        </w:rPr>
        <w:t xml:space="preserve"> will appoint a </w:t>
      </w:r>
      <w:r w:rsidRPr="003C4441">
        <w:rPr>
          <w:rFonts w:ascii="Century Gothic" w:hAnsi="Century Gothic" w:cstheme="minorHAnsi"/>
          <w:color w:val="000000"/>
          <w:highlight w:val="lightGray"/>
        </w:rPr>
        <w:t>[Security Executive's Title]</w:t>
      </w:r>
      <w:r w:rsidRPr="003C4441">
        <w:rPr>
          <w:rFonts w:ascii="Century Gothic" w:hAnsi="Century Gothic" w:cstheme="minorHAnsi"/>
          <w:color w:val="000000"/>
        </w:rPr>
        <w:t xml:space="preserve"> to implement and manage the Information Security Program across the organization. The </w:t>
      </w:r>
      <w:r w:rsidRPr="003C4441">
        <w:rPr>
          <w:rFonts w:ascii="Century Gothic" w:hAnsi="Century Gothic" w:cstheme="minorHAnsi"/>
          <w:color w:val="000000"/>
          <w:highlight w:val="lightGray"/>
        </w:rPr>
        <w:t>[Security Executive's Title]</w:t>
      </w:r>
      <w:r w:rsidRPr="003C4441">
        <w:rPr>
          <w:rFonts w:ascii="Century Gothic" w:hAnsi="Century Gothic" w:cstheme="minorHAnsi"/>
          <w:color w:val="000000"/>
        </w:rPr>
        <w:t xml:space="preserve"> is responsible for the development of Company Information Security policies, standards and guidelines. The </w:t>
      </w:r>
      <w:r w:rsidRPr="003C4441">
        <w:rPr>
          <w:rFonts w:ascii="Century Gothic" w:hAnsi="Century Gothic" w:cstheme="minorHAnsi"/>
          <w:color w:val="000000"/>
          <w:highlight w:val="lightGray"/>
        </w:rPr>
        <w:t>[Security Executive's Supervisor Title]</w:t>
      </w:r>
      <w:r w:rsidRPr="003C4441">
        <w:rPr>
          <w:rFonts w:ascii="Century Gothic" w:hAnsi="Century Gothic" w:cstheme="minorHAnsi"/>
          <w:color w:val="000000"/>
        </w:rPr>
        <w:t xml:space="preserve"> must approve information security standards and guidelines, and ensure their consistency with approved information security policies. The </w:t>
      </w:r>
      <w:r w:rsidRPr="003C4441">
        <w:rPr>
          <w:rFonts w:ascii="Century Gothic" w:hAnsi="Century Gothic" w:cstheme="minorHAnsi"/>
          <w:color w:val="000000"/>
          <w:highlight w:val="lightGray"/>
        </w:rPr>
        <w:t>[Security Executive's Title]</w:t>
      </w:r>
      <w:r w:rsidRPr="003C4441">
        <w:rPr>
          <w:rFonts w:ascii="Century Gothic" w:hAnsi="Century Gothic" w:cstheme="minorHAnsi"/>
          <w:color w:val="000000"/>
        </w:rPr>
        <w:t xml:space="preserve"> also will establish a Security Awareness Program to ensure that the Information Security Program Charter and associated policies, standards, guidelines, and procedures are properly communicated and understood across the organization.</w:t>
      </w:r>
    </w:p>
    <w:p w:rsidR="00763F9C" w:rsidRDefault="00763F9C" w:rsidP="00763F9C">
      <w:pPr>
        <w:pStyle w:val="NormalWeb"/>
        <w:shd w:val="clear" w:color="auto" w:fill="FFFFFF"/>
        <w:rPr>
          <w:rFonts w:ascii="Century Gothic" w:hAnsi="Century Gothic" w:cstheme="minorHAnsi"/>
          <w:color w:val="000000"/>
        </w:rPr>
      </w:pPr>
      <w:r w:rsidRPr="003C4441">
        <w:rPr>
          <w:rFonts w:ascii="Century Gothic" w:hAnsi="Century Gothic" w:cstheme="minorHAnsi"/>
          <w:color w:val="000000"/>
        </w:rPr>
        <w:t>Corporate Risk Management is responsible for ensuring that contracts, licenses, and agreements entered into by the Company comply with and uphold information security policies and standards, and that privacy and intellectual property rights are respected.</w:t>
      </w:r>
    </w:p>
    <w:p w:rsidR="00763F9C" w:rsidRDefault="00763F9C" w:rsidP="00763F9C">
      <w:pPr>
        <w:pStyle w:val="NormalWeb"/>
        <w:shd w:val="clear" w:color="auto" w:fill="FFFFFF"/>
        <w:rPr>
          <w:rFonts w:ascii="Century Gothic" w:hAnsi="Century Gothic" w:cstheme="minorHAnsi"/>
          <w:color w:val="000000"/>
        </w:rPr>
      </w:pPr>
      <w:r w:rsidRPr="003C4441">
        <w:rPr>
          <w:rFonts w:ascii="Century Gothic" w:hAnsi="Century Gothic" w:cstheme="minorHAnsi"/>
          <w:color w:val="000000"/>
        </w:rPr>
        <w:t>Company management is accountable for the execution of the Company Information Security Program and ensuring that the Information Security Program Charter and associated policies, standards, guidelines, and procedures are properly communicated and understood within their respective organizational units. Company management is also responsible for implementing procedures in their organizational units, and ensuring their consistency with approved Information Security policies and standards.</w:t>
      </w:r>
    </w:p>
    <w:p w:rsidR="00763F9C" w:rsidRPr="003C4441" w:rsidRDefault="00763F9C" w:rsidP="00763F9C">
      <w:pPr>
        <w:pStyle w:val="NormalWeb"/>
        <w:shd w:val="clear" w:color="auto" w:fill="FFFFFF"/>
        <w:rPr>
          <w:rFonts w:ascii="Century Gothic" w:hAnsi="Century Gothic" w:cstheme="minorHAnsi"/>
          <w:color w:val="000000"/>
        </w:rPr>
      </w:pPr>
      <w:r w:rsidRPr="003C4441">
        <w:rPr>
          <w:rFonts w:ascii="Century Gothic" w:hAnsi="Century Gothic" w:cstheme="minorHAnsi"/>
          <w:color w:val="000000"/>
        </w:rPr>
        <w:t>All individuals, groups, or organizations identified in the scope of this Information Security Charter are responsible for familiarizing themselves with the Information Security Program Charter and complying with its associated policies.</w:t>
      </w:r>
    </w:p>
    <w:p w:rsidR="00763F9C" w:rsidRPr="00AA0899" w:rsidRDefault="00763F9C" w:rsidP="00763F9C">
      <w:pPr>
        <w:pStyle w:val="Heading2"/>
        <w:numPr>
          <w:ilvl w:val="0"/>
          <w:numId w:val="1"/>
        </w:numPr>
        <w:shd w:val="clear" w:color="auto" w:fill="FFFFFF"/>
        <w:tabs>
          <w:tab w:val="clear" w:pos="360"/>
          <w:tab w:val="num" w:pos="-360"/>
        </w:tabs>
        <w:ind w:left="0"/>
        <w:rPr>
          <w:rFonts w:ascii="Century Gothic" w:hAnsi="Century Gothic" w:cstheme="minorHAnsi"/>
          <w:color w:val="000000"/>
          <w:szCs w:val="24"/>
        </w:rPr>
      </w:pPr>
      <w:bookmarkStart w:id="123" w:name="IV._Enforcement_and_Exception_Handling"/>
      <w:bookmarkStart w:id="124" w:name="V._Review_and_Revision"/>
      <w:bookmarkStart w:id="125" w:name="_Toc312009669"/>
      <w:bookmarkEnd w:id="123"/>
      <w:bookmarkEnd w:id="124"/>
      <w:r w:rsidRPr="00AA0899">
        <w:rPr>
          <w:rStyle w:val="mw-headline"/>
          <w:rFonts w:ascii="Century Gothic" w:hAnsi="Century Gothic" w:cstheme="minorHAnsi"/>
          <w:color w:val="000000"/>
          <w:szCs w:val="24"/>
        </w:rPr>
        <w:t>Review and Revision</w:t>
      </w:r>
      <w:bookmarkEnd w:id="125"/>
      <w:r w:rsidRPr="00AA0899">
        <w:rPr>
          <w:rStyle w:val="mw-headline"/>
          <w:rFonts w:ascii="Century Gothic" w:hAnsi="Century Gothic" w:cstheme="minorHAnsi"/>
          <w:color w:val="000000"/>
          <w:szCs w:val="24"/>
        </w:rPr>
        <w:t xml:space="preserve"> </w:t>
      </w:r>
    </w:p>
    <w:p w:rsidR="00763F9C" w:rsidRDefault="00763F9C" w:rsidP="00763F9C">
      <w:pPr>
        <w:rPr>
          <w:rFonts w:ascii="Century Gothic" w:hAnsi="Century Gothic" w:cstheme="minorHAnsi"/>
          <w:color w:val="000000"/>
        </w:rPr>
      </w:pPr>
      <w:r w:rsidRPr="003C4441">
        <w:rPr>
          <w:rFonts w:ascii="Century Gothic" w:hAnsi="Century Gothic" w:cstheme="minorHAnsi"/>
          <w:color w:val="000000"/>
        </w:rPr>
        <w:t xml:space="preserve">The Company’s Information Security policies, standards, and guidelines shall be reviewed and or revised under the supervision of the </w:t>
      </w:r>
      <w:r w:rsidRPr="003C4441">
        <w:rPr>
          <w:rFonts w:ascii="Century Gothic" w:hAnsi="Century Gothic" w:cstheme="minorHAnsi"/>
          <w:color w:val="000000"/>
          <w:highlight w:val="lightGray"/>
        </w:rPr>
        <w:t>[Security Executive's Title]</w:t>
      </w:r>
      <w:r w:rsidRPr="003C4441">
        <w:rPr>
          <w:rFonts w:ascii="Century Gothic" w:hAnsi="Century Gothic" w:cstheme="minorHAnsi"/>
          <w:color w:val="000000"/>
        </w:rPr>
        <w:t xml:space="preserve"> at least annually or upon significant changes to the operating or business environment, to assess their adequacy and appropriateness. A formal report comprising the results and any recommendations shall be submitted to the </w:t>
      </w:r>
      <w:r w:rsidRPr="003C4441">
        <w:rPr>
          <w:rFonts w:ascii="Century Gothic" w:hAnsi="Century Gothic" w:cstheme="minorHAnsi"/>
          <w:color w:val="000000"/>
          <w:highlight w:val="lightGray"/>
        </w:rPr>
        <w:t>[Security Executive's Supervisor Title]</w:t>
      </w:r>
      <w:r w:rsidRPr="003C4441">
        <w:rPr>
          <w:rFonts w:ascii="Century Gothic" w:hAnsi="Century Gothic" w:cstheme="minorHAnsi"/>
          <w:color w:val="000000"/>
        </w:rPr>
        <w:t>.</w:t>
      </w:r>
    </w:p>
    <w:p w:rsidR="00763F9C" w:rsidRDefault="00763F9C" w:rsidP="00763F9C">
      <w:pPr>
        <w:rPr>
          <w:rFonts w:ascii="Century Gothic" w:hAnsi="Century Gothic" w:cstheme="minorHAnsi"/>
          <w:color w:val="000000"/>
        </w:rPr>
      </w:pPr>
    </w:p>
    <w:p w:rsidR="00763F9C" w:rsidRPr="003C4441" w:rsidRDefault="00763F9C" w:rsidP="00763F9C">
      <w:pPr>
        <w:rPr>
          <w:rFonts w:ascii="Century Gothic" w:eastAsia="Times New Roman" w:hAnsi="Century Gothic" w:cstheme="minorHAnsi"/>
          <w:color w:val="000000"/>
        </w:rPr>
      </w:pPr>
      <w:r w:rsidRPr="003C4441">
        <w:rPr>
          <w:rFonts w:ascii="Century Gothic" w:hAnsi="Century Gothic" w:cstheme="minorHAnsi"/>
          <w:color w:val="000000"/>
        </w:rPr>
        <w:t xml:space="preserve">Approved: _____ </w:t>
      </w:r>
      <w:r w:rsidRPr="003C4441">
        <w:rPr>
          <w:rFonts w:ascii="Century Gothic" w:eastAsia="Times New Roman" w:hAnsi="Century Gothic" w:cstheme="minorHAnsi"/>
          <w:color w:val="000000"/>
          <w:highlight w:val="lightGray"/>
        </w:rPr>
        <w:t>[Approval Signature</w:t>
      </w:r>
      <w:proofErr w:type="gramStart"/>
      <w:r w:rsidRPr="003C4441">
        <w:rPr>
          <w:rFonts w:ascii="Century Gothic" w:eastAsia="Times New Roman" w:hAnsi="Century Gothic" w:cstheme="minorHAnsi"/>
          <w:color w:val="000000"/>
          <w:highlight w:val="lightGray"/>
        </w:rPr>
        <w:t>]</w:t>
      </w:r>
      <w:r w:rsidRPr="003C4441">
        <w:rPr>
          <w:rFonts w:ascii="Century Gothic" w:hAnsi="Century Gothic" w:cstheme="minorHAnsi"/>
          <w:color w:val="000000"/>
        </w:rPr>
        <w:t xml:space="preserve">  _</w:t>
      </w:r>
      <w:proofErr w:type="gramEnd"/>
      <w:r w:rsidRPr="003C4441">
        <w:rPr>
          <w:rFonts w:ascii="Century Gothic" w:hAnsi="Century Gothic" w:cstheme="minorHAnsi"/>
          <w:color w:val="000000"/>
        </w:rPr>
        <w:t>______________</w:t>
      </w:r>
    </w:p>
    <w:p w:rsidR="00763F9C" w:rsidRPr="003C4441" w:rsidRDefault="00763F9C" w:rsidP="00763F9C">
      <w:pPr>
        <w:shd w:val="clear" w:color="auto" w:fill="FFFFFF"/>
        <w:ind w:left="360"/>
        <w:rPr>
          <w:rFonts w:ascii="Century Gothic" w:hAnsi="Century Gothic" w:cstheme="minorHAnsi"/>
          <w:color w:val="000000"/>
        </w:rPr>
      </w:pPr>
      <w:r w:rsidRPr="003C4441">
        <w:rPr>
          <w:rFonts w:ascii="Century Gothic" w:hAnsi="Century Gothic" w:cstheme="minorHAnsi"/>
          <w:color w:val="000000"/>
        </w:rPr>
        <w:t>Signature</w:t>
      </w:r>
    </w:p>
    <w:p w:rsidR="00844698" w:rsidRPr="00763F9C" w:rsidRDefault="00763F9C" w:rsidP="00763F9C">
      <w:pPr>
        <w:shd w:val="clear" w:color="auto" w:fill="FFFFFF"/>
        <w:ind w:left="360"/>
        <w:rPr>
          <w:rFonts w:ascii="Century Gothic" w:hAnsi="Century Gothic" w:cstheme="minorHAnsi"/>
          <w:color w:val="000000"/>
        </w:rPr>
      </w:pPr>
      <w:r w:rsidRPr="003C4441">
        <w:rPr>
          <w:rFonts w:ascii="Century Gothic" w:hAnsi="Century Gothic" w:cstheme="minorHAnsi"/>
          <w:color w:val="000000"/>
        </w:rPr>
        <w:t>Chairperson of the Board or authorized designee</w:t>
      </w:r>
    </w:p>
    <w:sectPr w:rsidR="00844698" w:rsidRPr="00763F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A811BB"/>
    <w:multiLevelType w:val="hybridMultilevel"/>
    <w:tmpl w:val="01D0F8FE"/>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61722CA9"/>
    <w:multiLevelType w:val="multilevel"/>
    <w:tmpl w:val="F2AC7612"/>
    <w:lvl w:ilvl="0">
      <w:start w:val="1"/>
      <w:numFmt w:val="decimal"/>
      <w:pStyle w:val="Heading1"/>
      <w:lvlText w:val="%1."/>
      <w:lvlJc w:val="left"/>
      <w:pPr>
        <w:tabs>
          <w:tab w:val="num" w:pos="720"/>
        </w:tabs>
        <w:ind w:left="648" w:hanging="648"/>
      </w:pPr>
      <w:rPr>
        <w:rFonts w:hint="default"/>
        <w:sz w:val="32"/>
        <w:szCs w:val="32"/>
      </w:rPr>
    </w:lvl>
    <w:lvl w:ilvl="1">
      <w:start w:val="1"/>
      <w:numFmt w:val="lowerLetter"/>
      <w:pStyle w:val="Heading2"/>
      <w:lvlText w:val="%2."/>
      <w:lvlJc w:val="left"/>
      <w:pPr>
        <w:tabs>
          <w:tab w:val="num" w:pos="720"/>
        </w:tabs>
        <w:ind w:left="720" w:hanging="720"/>
      </w:pPr>
      <w:rPr>
        <w:rFonts w:hint="default"/>
      </w:rPr>
    </w:lvl>
    <w:lvl w:ilvl="2">
      <w:start w:val="1"/>
      <w:numFmt w:val="decimal"/>
      <w:pStyle w:val="Heading3"/>
      <w:lvlText w:val="%1.%2.%3."/>
      <w:lvlJc w:val="left"/>
      <w:pPr>
        <w:tabs>
          <w:tab w:val="num" w:pos="792"/>
        </w:tabs>
        <w:ind w:left="1224" w:hanging="1224"/>
      </w:pPr>
      <w:rPr>
        <w:rFonts w:hint="default"/>
      </w:rPr>
    </w:lvl>
    <w:lvl w:ilvl="3">
      <w:start w:val="1"/>
      <w:numFmt w:val="decimal"/>
      <w:pStyle w:val="Heading4"/>
      <w:lvlText w:val="%1.%2.%4.%3"/>
      <w:lvlJc w:val="left"/>
      <w:pPr>
        <w:tabs>
          <w:tab w:val="num" w:pos="288"/>
        </w:tabs>
        <w:ind w:left="1728" w:hanging="172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3F9C"/>
    <w:rsid w:val="00763F9C"/>
    <w:rsid w:val="008446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3F9C"/>
    <w:pPr>
      <w:spacing w:before="0" w:beforeAutospacing="0" w:after="200" w:afterAutospacing="0" w:line="276" w:lineRule="auto"/>
    </w:pPr>
  </w:style>
  <w:style w:type="paragraph" w:styleId="Heading1">
    <w:name w:val="heading 1"/>
    <w:basedOn w:val="Normal"/>
    <w:next w:val="Normal"/>
    <w:link w:val="Heading1Char"/>
    <w:qFormat/>
    <w:rsid w:val="00763F9C"/>
    <w:pPr>
      <w:keepNext/>
      <w:numPr>
        <w:numId w:val="2"/>
      </w:numPr>
      <w:spacing w:before="240" w:after="60" w:line="240" w:lineRule="auto"/>
      <w:outlineLvl w:val="0"/>
    </w:pPr>
    <w:rPr>
      <w:rFonts w:ascii="Arial" w:eastAsia="Times New Roman" w:hAnsi="Arial" w:cs="Arial"/>
      <w:b/>
      <w:bCs/>
      <w:kern w:val="32"/>
      <w:sz w:val="40"/>
      <w:szCs w:val="40"/>
    </w:rPr>
  </w:style>
  <w:style w:type="paragraph" w:styleId="Heading2">
    <w:name w:val="heading 2"/>
    <w:basedOn w:val="Normal"/>
    <w:next w:val="Normal"/>
    <w:link w:val="Heading2Char"/>
    <w:qFormat/>
    <w:rsid w:val="00763F9C"/>
    <w:pPr>
      <w:keepNext/>
      <w:numPr>
        <w:ilvl w:val="1"/>
        <w:numId w:val="2"/>
      </w:numPr>
      <w:spacing w:before="240" w:after="60" w:line="240" w:lineRule="auto"/>
      <w:outlineLvl w:val="1"/>
    </w:pPr>
    <w:rPr>
      <w:rFonts w:ascii="Arial" w:eastAsia="Times New Roman" w:hAnsi="Arial" w:cs="Arial"/>
      <w:b/>
      <w:bCs/>
      <w:iCs/>
      <w:sz w:val="32"/>
      <w:szCs w:val="28"/>
    </w:rPr>
  </w:style>
  <w:style w:type="paragraph" w:styleId="Heading3">
    <w:name w:val="heading 3"/>
    <w:basedOn w:val="Normal"/>
    <w:next w:val="Normal"/>
    <w:link w:val="Heading3Char"/>
    <w:qFormat/>
    <w:rsid w:val="00763F9C"/>
    <w:pPr>
      <w:keepNext/>
      <w:numPr>
        <w:ilvl w:val="2"/>
        <w:numId w:val="2"/>
      </w:numPr>
      <w:spacing w:before="240" w:after="120" w:line="240" w:lineRule="auto"/>
      <w:outlineLvl w:val="2"/>
    </w:pPr>
    <w:rPr>
      <w:rFonts w:ascii="Arial" w:eastAsia="Times New Roman" w:hAnsi="Arial" w:cs="Arial"/>
      <w:b/>
      <w:bCs/>
      <w:sz w:val="28"/>
      <w:szCs w:val="26"/>
    </w:rPr>
  </w:style>
  <w:style w:type="paragraph" w:styleId="Heading4">
    <w:name w:val="heading 4"/>
    <w:basedOn w:val="Normal"/>
    <w:next w:val="Normal"/>
    <w:link w:val="Heading4Char"/>
    <w:qFormat/>
    <w:rsid w:val="00763F9C"/>
    <w:pPr>
      <w:keepNext/>
      <w:numPr>
        <w:ilvl w:val="3"/>
        <w:numId w:val="2"/>
      </w:numPr>
      <w:spacing w:before="240" w:after="60" w:line="240" w:lineRule="auto"/>
      <w:outlineLvl w:val="3"/>
    </w:pPr>
    <w:rPr>
      <w:rFonts w:ascii="Arial" w:eastAsia="Times New Roman" w:hAnsi="Arial"/>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63F9C"/>
    <w:rPr>
      <w:rFonts w:ascii="Arial" w:eastAsia="Times New Roman" w:hAnsi="Arial" w:cs="Arial"/>
      <w:b/>
      <w:bCs/>
      <w:kern w:val="32"/>
      <w:sz w:val="40"/>
      <w:szCs w:val="40"/>
    </w:rPr>
  </w:style>
  <w:style w:type="character" w:customStyle="1" w:styleId="Heading2Char">
    <w:name w:val="Heading 2 Char"/>
    <w:basedOn w:val="DefaultParagraphFont"/>
    <w:link w:val="Heading2"/>
    <w:rsid w:val="00763F9C"/>
    <w:rPr>
      <w:rFonts w:ascii="Arial" w:eastAsia="Times New Roman" w:hAnsi="Arial" w:cs="Arial"/>
      <w:b/>
      <w:bCs/>
      <w:iCs/>
      <w:sz w:val="32"/>
      <w:szCs w:val="28"/>
    </w:rPr>
  </w:style>
  <w:style w:type="character" w:customStyle="1" w:styleId="Heading3Char">
    <w:name w:val="Heading 3 Char"/>
    <w:basedOn w:val="DefaultParagraphFont"/>
    <w:link w:val="Heading3"/>
    <w:rsid w:val="00763F9C"/>
    <w:rPr>
      <w:rFonts w:ascii="Arial" w:eastAsia="Times New Roman" w:hAnsi="Arial" w:cs="Arial"/>
      <w:b/>
      <w:bCs/>
      <w:sz w:val="28"/>
      <w:szCs w:val="26"/>
    </w:rPr>
  </w:style>
  <w:style w:type="character" w:customStyle="1" w:styleId="Heading4Char">
    <w:name w:val="Heading 4 Char"/>
    <w:basedOn w:val="DefaultParagraphFont"/>
    <w:link w:val="Heading4"/>
    <w:rsid w:val="00763F9C"/>
    <w:rPr>
      <w:rFonts w:ascii="Arial" w:eastAsia="Times New Roman" w:hAnsi="Arial"/>
      <w:b/>
      <w:bCs/>
      <w:szCs w:val="28"/>
    </w:rPr>
  </w:style>
  <w:style w:type="paragraph" w:styleId="NormalWeb">
    <w:name w:val="Normal (Web)"/>
    <w:basedOn w:val="Normal"/>
    <w:uiPriority w:val="99"/>
    <w:rsid w:val="00763F9C"/>
    <w:pPr>
      <w:spacing w:before="100" w:beforeAutospacing="1" w:after="100" w:afterAutospacing="1" w:line="240" w:lineRule="auto"/>
    </w:pPr>
    <w:rPr>
      <w:rFonts w:eastAsia="Times New Roman"/>
    </w:rPr>
  </w:style>
  <w:style w:type="character" w:customStyle="1" w:styleId="mw-headline">
    <w:name w:val="mw-headline"/>
    <w:basedOn w:val="DefaultParagraphFont"/>
    <w:rsid w:val="00763F9C"/>
  </w:style>
  <w:style w:type="paragraph" w:styleId="BalloonText">
    <w:name w:val="Balloon Text"/>
    <w:basedOn w:val="Normal"/>
    <w:link w:val="BalloonTextChar"/>
    <w:uiPriority w:val="99"/>
    <w:semiHidden/>
    <w:unhideWhenUsed/>
    <w:rsid w:val="00763F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3F9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3F9C"/>
    <w:pPr>
      <w:spacing w:before="0" w:beforeAutospacing="0" w:after="200" w:afterAutospacing="0" w:line="276" w:lineRule="auto"/>
    </w:pPr>
  </w:style>
  <w:style w:type="paragraph" w:styleId="Heading1">
    <w:name w:val="heading 1"/>
    <w:basedOn w:val="Normal"/>
    <w:next w:val="Normal"/>
    <w:link w:val="Heading1Char"/>
    <w:qFormat/>
    <w:rsid w:val="00763F9C"/>
    <w:pPr>
      <w:keepNext/>
      <w:numPr>
        <w:numId w:val="2"/>
      </w:numPr>
      <w:spacing w:before="240" w:after="60" w:line="240" w:lineRule="auto"/>
      <w:outlineLvl w:val="0"/>
    </w:pPr>
    <w:rPr>
      <w:rFonts w:ascii="Arial" w:eastAsia="Times New Roman" w:hAnsi="Arial" w:cs="Arial"/>
      <w:b/>
      <w:bCs/>
      <w:kern w:val="32"/>
      <w:sz w:val="40"/>
      <w:szCs w:val="40"/>
    </w:rPr>
  </w:style>
  <w:style w:type="paragraph" w:styleId="Heading2">
    <w:name w:val="heading 2"/>
    <w:basedOn w:val="Normal"/>
    <w:next w:val="Normal"/>
    <w:link w:val="Heading2Char"/>
    <w:qFormat/>
    <w:rsid w:val="00763F9C"/>
    <w:pPr>
      <w:keepNext/>
      <w:numPr>
        <w:ilvl w:val="1"/>
        <w:numId w:val="2"/>
      </w:numPr>
      <w:spacing w:before="240" w:after="60" w:line="240" w:lineRule="auto"/>
      <w:outlineLvl w:val="1"/>
    </w:pPr>
    <w:rPr>
      <w:rFonts w:ascii="Arial" w:eastAsia="Times New Roman" w:hAnsi="Arial" w:cs="Arial"/>
      <w:b/>
      <w:bCs/>
      <w:iCs/>
      <w:sz w:val="32"/>
      <w:szCs w:val="28"/>
    </w:rPr>
  </w:style>
  <w:style w:type="paragraph" w:styleId="Heading3">
    <w:name w:val="heading 3"/>
    <w:basedOn w:val="Normal"/>
    <w:next w:val="Normal"/>
    <w:link w:val="Heading3Char"/>
    <w:qFormat/>
    <w:rsid w:val="00763F9C"/>
    <w:pPr>
      <w:keepNext/>
      <w:numPr>
        <w:ilvl w:val="2"/>
        <w:numId w:val="2"/>
      </w:numPr>
      <w:spacing w:before="240" w:after="120" w:line="240" w:lineRule="auto"/>
      <w:outlineLvl w:val="2"/>
    </w:pPr>
    <w:rPr>
      <w:rFonts w:ascii="Arial" w:eastAsia="Times New Roman" w:hAnsi="Arial" w:cs="Arial"/>
      <w:b/>
      <w:bCs/>
      <w:sz w:val="28"/>
      <w:szCs w:val="26"/>
    </w:rPr>
  </w:style>
  <w:style w:type="paragraph" w:styleId="Heading4">
    <w:name w:val="heading 4"/>
    <w:basedOn w:val="Normal"/>
    <w:next w:val="Normal"/>
    <w:link w:val="Heading4Char"/>
    <w:qFormat/>
    <w:rsid w:val="00763F9C"/>
    <w:pPr>
      <w:keepNext/>
      <w:numPr>
        <w:ilvl w:val="3"/>
        <w:numId w:val="2"/>
      </w:numPr>
      <w:spacing w:before="240" w:after="60" w:line="240" w:lineRule="auto"/>
      <w:outlineLvl w:val="3"/>
    </w:pPr>
    <w:rPr>
      <w:rFonts w:ascii="Arial" w:eastAsia="Times New Roman" w:hAnsi="Arial"/>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63F9C"/>
    <w:rPr>
      <w:rFonts w:ascii="Arial" w:eastAsia="Times New Roman" w:hAnsi="Arial" w:cs="Arial"/>
      <w:b/>
      <w:bCs/>
      <w:kern w:val="32"/>
      <w:sz w:val="40"/>
      <w:szCs w:val="40"/>
    </w:rPr>
  </w:style>
  <w:style w:type="character" w:customStyle="1" w:styleId="Heading2Char">
    <w:name w:val="Heading 2 Char"/>
    <w:basedOn w:val="DefaultParagraphFont"/>
    <w:link w:val="Heading2"/>
    <w:rsid w:val="00763F9C"/>
    <w:rPr>
      <w:rFonts w:ascii="Arial" w:eastAsia="Times New Roman" w:hAnsi="Arial" w:cs="Arial"/>
      <w:b/>
      <w:bCs/>
      <w:iCs/>
      <w:sz w:val="32"/>
      <w:szCs w:val="28"/>
    </w:rPr>
  </w:style>
  <w:style w:type="character" w:customStyle="1" w:styleId="Heading3Char">
    <w:name w:val="Heading 3 Char"/>
    <w:basedOn w:val="DefaultParagraphFont"/>
    <w:link w:val="Heading3"/>
    <w:rsid w:val="00763F9C"/>
    <w:rPr>
      <w:rFonts w:ascii="Arial" w:eastAsia="Times New Roman" w:hAnsi="Arial" w:cs="Arial"/>
      <w:b/>
      <w:bCs/>
      <w:sz w:val="28"/>
      <w:szCs w:val="26"/>
    </w:rPr>
  </w:style>
  <w:style w:type="character" w:customStyle="1" w:styleId="Heading4Char">
    <w:name w:val="Heading 4 Char"/>
    <w:basedOn w:val="DefaultParagraphFont"/>
    <w:link w:val="Heading4"/>
    <w:rsid w:val="00763F9C"/>
    <w:rPr>
      <w:rFonts w:ascii="Arial" w:eastAsia="Times New Roman" w:hAnsi="Arial"/>
      <w:b/>
      <w:bCs/>
      <w:szCs w:val="28"/>
    </w:rPr>
  </w:style>
  <w:style w:type="paragraph" w:styleId="NormalWeb">
    <w:name w:val="Normal (Web)"/>
    <w:basedOn w:val="Normal"/>
    <w:uiPriority w:val="99"/>
    <w:rsid w:val="00763F9C"/>
    <w:pPr>
      <w:spacing w:before="100" w:beforeAutospacing="1" w:after="100" w:afterAutospacing="1" w:line="240" w:lineRule="auto"/>
    </w:pPr>
    <w:rPr>
      <w:rFonts w:eastAsia="Times New Roman"/>
    </w:rPr>
  </w:style>
  <w:style w:type="character" w:customStyle="1" w:styleId="mw-headline">
    <w:name w:val="mw-headline"/>
    <w:basedOn w:val="DefaultParagraphFont"/>
    <w:rsid w:val="00763F9C"/>
  </w:style>
  <w:style w:type="paragraph" w:styleId="BalloonText">
    <w:name w:val="Balloon Text"/>
    <w:basedOn w:val="Normal"/>
    <w:link w:val="BalloonTextChar"/>
    <w:uiPriority w:val="99"/>
    <w:semiHidden/>
    <w:unhideWhenUsed/>
    <w:rsid w:val="00763F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3F9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microsoft.com/office/2007/relationships/stylesWithEffects" Target="stylesWithEffects.xml"/><Relationship Id="rId7" Type="http://schemas.openxmlformats.org/officeDocument/2006/relationships/image" Target="media/image2.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1044</Words>
  <Characters>5951</Characters>
  <Application>Microsoft Office Word</Application>
  <DocSecurity>0</DocSecurity>
  <Lines>49</Lines>
  <Paragraphs>13</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    Information Security Program Charter </vt:lpstr>
      <vt:lpstr>    Scope</vt:lpstr>
      <vt:lpstr>    Information Security Program Mission Statement</vt:lpstr>
      <vt:lpstr>    Ownership and Responsibilities</vt:lpstr>
      <vt:lpstr>    Review and Revision </vt:lpstr>
    </vt:vector>
  </TitlesOfParts>
  <Company/>
  <LinksUpToDate>false</LinksUpToDate>
  <CharactersWithSpaces>6982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mdpeters</dc:creator>
  <cp:lastModifiedBy>mdpeters</cp:lastModifiedBy>
  <cp:revision>1</cp:revision>
  <dcterms:created xsi:type="dcterms:W3CDTF">2013-01-09T10:58:00Z</dcterms:created>
  <dcterms:modified xsi:type="dcterms:W3CDTF">2013-01-09T11:01:00Z</dcterms:modified>
</cp:coreProperties>
</file>